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972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346"/>
        <w:gridCol w:w="2616"/>
        <w:gridCol w:w="46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00B38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7C7C7C" w:themeColor="accent3" w:themeShade="B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7C7C7C" w:themeColor="accent3" w:themeShade="BF"/>
                <w:kern w:val="0"/>
                <w:sz w:val="20"/>
                <w:szCs w:val="20"/>
                <w:u w:val="none"/>
                <w:lang w:val="en-US" w:eastAsia="zh-CN" w:bidi="ar"/>
              </w:rPr>
              <w:t>工作阶段</w:t>
            </w:r>
          </w:p>
        </w:tc>
        <w:tc>
          <w:tcPr>
            <w:tcW w:w="134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38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7C7C7C" w:themeColor="accent3" w:themeShade="B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7C7C7C" w:themeColor="accent3" w:themeShade="BF"/>
                <w:kern w:val="0"/>
                <w:sz w:val="20"/>
                <w:szCs w:val="20"/>
                <w:u w:val="none"/>
                <w:lang w:val="en-US" w:eastAsia="zh-CN" w:bidi="ar"/>
              </w:rPr>
              <w:t>工作内容</w:t>
            </w:r>
            <w:bookmarkStart w:id="0" w:name="_GoBack"/>
            <w:bookmarkEnd w:id="0"/>
          </w:p>
        </w:tc>
        <w:tc>
          <w:tcPr>
            <w:tcW w:w="26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38A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7C7C7C" w:themeColor="accent3" w:themeShade="B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7C7C7C" w:themeColor="accent3" w:themeShade="BF"/>
                <w:kern w:val="0"/>
                <w:sz w:val="20"/>
                <w:szCs w:val="20"/>
                <w:u w:val="none"/>
                <w:lang w:val="en-US" w:eastAsia="zh-CN" w:bidi="ar"/>
              </w:rPr>
              <w:t>具体工作</w:t>
            </w:r>
          </w:p>
        </w:tc>
        <w:tc>
          <w:tcPr>
            <w:tcW w:w="467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00B38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7C7C7C" w:themeColor="accent3" w:themeShade="BF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olor w:val="7C7C7C" w:themeColor="accent3" w:themeShade="BF"/>
                <w:kern w:val="0"/>
                <w:sz w:val="20"/>
                <w:szCs w:val="20"/>
                <w:u w:val="none"/>
                <w:lang w:val="en-US" w:eastAsia="zh-CN" w:bidi="ar"/>
              </w:rPr>
              <w:t>详细说明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项目启动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定位高校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企业把意向高校已经所需专业提供给平台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食品人才中心提供价格参考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报价确认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企业确认价格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合同签订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按照商务流程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第一阶段</w:t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(准备期)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前期筹备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系统开通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企业账号建立，职位发布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设计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线下宣传品（海报、手册、X展架等）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宣传准备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前期宣传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学校就业网宣传文稿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论坛宣传文稿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高校微信群推广文稿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学生微信/QQ群推广文稿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营业执照、组织机构代码证（就业网发布用）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校园准备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物料制作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海报、宣传手册、X展架、横幅等所有线下物料汇总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物料运输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将宣传物料运输至各目标城市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51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宣传品接收确认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食品人才中心确认宣传品到达情况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宣传品使用方法沟通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人才中心对宣传品发放规划与执行大使沟通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场地预定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场地预订工作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场地确认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各个阶段对已经确认的场地提前确认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restart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6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专业网站广告上线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食品人才中心官网首页广告宣传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就业网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就业网上线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微信公众号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高校微信信息推送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微信群/QQ群推广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高校微信群/QQ群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线下宣传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就业办老师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老师宣传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海报张贴、宣传手册派发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（宣讲学校、重点覆盖院校）平台统一安排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080" w:type="dxa"/>
            <w:vMerge w:val="continue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海报、宣传册宣传信息反馈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平台定期反馈各地宣传情况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第三阶段(执行期)</w:t>
            </w:r>
          </w:p>
        </w:tc>
        <w:tc>
          <w:tcPr>
            <w:tcW w:w="134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宣讲会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宣讲会流程确认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平台配合已确认流程协助安排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宣讲会会资料提供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提供PPT、宣传片、嘉宾等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宣讲会会通知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通知目标专业学生参加宣讲会确保人气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4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宣讲会会前期布置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舞台、入口、嘉宾休息室、签到处等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第四阶段(总结期)</w:t>
            </w: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项目总结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阶段性报告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分阶段为企业提供项目进展报告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线上广告监测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提供食品人才中心页面广告点击量检测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整体服务评价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企业评价食品人才中心服务质量，提出不足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整体项目报告</w:t>
            </w:r>
          </w:p>
        </w:tc>
        <w:tc>
          <w:tcPr>
            <w:tcW w:w="4678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提供项目总结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262CA5"/>
    <w:rsid w:val="120D4B48"/>
    <w:rsid w:val="31CE72BB"/>
    <w:rsid w:val="4F2A65C5"/>
    <w:rsid w:val="670378C5"/>
    <w:rsid w:val="7F123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2021-09-28T02:52:00Z</dcterms:created>
  <dc:creator>food187</dc:creator>
  <cp:lastModifiedBy>食品人才中心-客服号2</cp:lastModifiedBy>
  <dcterms:modified xsi:type="dcterms:W3CDTF">2021-11-01T02:56:31Z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EE7E917918DE4DB9831450EB0478DE79</vt:lpwstr>
  </property>
</Properties>
</file>